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F6" w:rsidRDefault="00D875F6" w:rsidP="00D875F6">
      <w:pPr>
        <w:spacing w:after="0"/>
        <w:rPr>
          <w:b/>
        </w:rPr>
      </w:pPr>
      <w:bookmarkStart w:id="0" w:name="_GoBack"/>
      <w:bookmarkEnd w:id="0"/>
      <w:r w:rsidRPr="00D875F6">
        <w:rPr>
          <w:rFonts w:ascii="Tahoma" w:hAnsi="Tahoma" w:cs="Tahoma"/>
          <w:b/>
          <w:sz w:val="18"/>
          <w:szCs w:val="18"/>
        </w:rPr>
        <w:t xml:space="preserve">Единая аттестационная комиссия провела круглый стол </w:t>
      </w:r>
      <w:r w:rsidR="003B1E44">
        <w:rPr>
          <w:rFonts w:ascii="Tahoma" w:hAnsi="Tahoma" w:cs="Tahoma"/>
          <w:b/>
          <w:sz w:val="18"/>
          <w:szCs w:val="18"/>
        </w:rPr>
        <w:t>для Учебно-методических центров.</w:t>
      </w:r>
      <w:r w:rsidRPr="00D875F6">
        <w:rPr>
          <w:b/>
        </w:rPr>
        <w:t> </w:t>
      </w:r>
    </w:p>
    <w:p w:rsidR="00D875F6" w:rsidRPr="00D875F6" w:rsidRDefault="00D875F6" w:rsidP="00D875F6">
      <w:pPr>
        <w:spacing w:after="0"/>
        <w:rPr>
          <w:rFonts w:ascii="Tahoma" w:hAnsi="Tahoma" w:cs="Tahoma"/>
          <w:b/>
          <w:sz w:val="18"/>
          <w:szCs w:val="18"/>
        </w:rPr>
      </w:pPr>
    </w:p>
    <w:p w:rsidR="00007320" w:rsidRPr="00D875F6" w:rsidRDefault="00007320" w:rsidP="00D875F6">
      <w:pPr>
        <w:spacing w:after="0"/>
        <w:rPr>
          <w:rFonts w:ascii="Tahoma" w:hAnsi="Tahoma" w:cs="Tahoma"/>
          <w:sz w:val="18"/>
          <w:szCs w:val="18"/>
        </w:rPr>
      </w:pPr>
      <w:r w:rsidRPr="00D875F6">
        <w:rPr>
          <w:rFonts w:ascii="Tahoma" w:hAnsi="Tahoma" w:cs="Tahoma"/>
          <w:sz w:val="18"/>
          <w:szCs w:val="18"/>
        </w:rPr>
        <w:t>9 ноября 2016 года Единая аттестационная комиссия провела круглый стол на тему «Актуальные вопросы подготовки к квалификационному экзамену на получение квалификационного аттестата аудитора». Для участия в круглом столе были приглашены представители Учебно-методических центров, занимающиеся подготовкой претендентов к квалификационному эк</w:t>
      </w:r>
      <w:r w:rsidR="00BF2C07" w:rsidRPr="00D875F6">
        <w:rPr>
          <w:rFonts w:ascii="Tahoma" w:hAnsi="Tahoma" w:cs="Tahoma"/>
          <w:sz w:val="18"/>
          <w:szCs w:val="18"/>
        </w:rPr>
        <w:t>замену. Докладчиками выступили д</w:t>
      </w:r>
      <w:r w:rsidRPr="00D875F6">
        <w:rPr>
          <w:rFonts w:ascii="Tahoma" w:hAnsi="Tahoma" w:cs="Tahoma"/>
          <w:sz w:val="18"/>
          <w:szCs w:val="18"/>
        </w:rPr>
        <w:t>иректор, заместитель директора по организационному развитию</w:t>
      </w:r>
      <w:r w:rsidR="00BF2C07" w:rsidRPr="00D875F6">
        <w:rPr>
          <w:rFonts w:ascii="Tahoma" w:hAnsi="Tahoma" w:cs="Tahoma"/>
          <w:sz w:val="18"/>
          <w:szCs w:val="18"/>
        </w:rPr>
        <w:t>,</w:t>
      </w:r>
      <w:r w:rsidRPr="00D875F6">
        <w:rPr>
          <w:rFonts w:ascii="Tahoma" w:hAnsi="Tahoma" w:cs="Tahoma"/>
          <w:sz w:val="18"/>
          <w:szCs w:val="18"/>
        </w:rPr>
        <w:t xml:space="preserve"> эксперты АНО «ЕАК»</w:t>
      </w:r>
      <w:r w:rsidR="00BF2C07" w:rsidRPr="00D875F6">
        <w:rPr>
          <w:rFonts w:ascii="Tahoma" w:hAnsi="Tahoma" w:cs="Tahoma"/>
          <w:sz w:val="18"/>
          <w:szCs w:val="18"/>
        </w:rPr>
        <w:t xml:space="preserve">, а так же глава по образовательным проектам </w:t>
      </w:r>
      <w:proofErr w:type="gramStart"/>
      <w:r w:rsidR="00BF2C07" w:rsidRPr="00D875F6">
        <w:rPr>
          <w:rFonts w:ascii="Tahoma" w:hAnsi="Tahoma" w:cs="Tahoma"/>
          <w:sz w:val="18"/>
          <w:szCs w:val="18"/>
        </w:rPr>
        <w:t>АССА</w:t>
      </w:r>
      <w:proofErr w:type="gramEnd"/>
      <w:r w:rsidR="00BF2C07" w:rsidRPr="00D875F6">
        <w:rPr>
          <w:rFonts w:ascii="Tahoma" w:hAnsi="Tahoma" w:cs="Tahoma"/>
          <w:sz w:val="18"/>
          <w:szCs w:val="18"/>
        </w:rPr>
        <w:t xml:space="preserve"> Россия</w:t>
      </w:r>
      <w:r w:rsidRPr="00D875F6">
        <w:rPr>
          <w:rFonts w:ascii="Tahoma" w:hAnsi="Tahoma" w:cs="Tahoma"/>
          <w:sz w:val="18"/>
          <w:szCs w:val="18"/>
        </w:rPr>
        <w:t>.</w:t>
      </w:r>
    </w:p>
    <w:p w:rsidR="00007320" w:rsidRPr="00D875F6" w:rsidRDefault="00007320" w:rsidP="00D875F6">
      <w:pPr>
        <w:spacing w:after="0"/>
        <w:rPr>
          <w:rFonts w:ascii="Tahoma" w:hAnsi="Tahoma" w:cs="Tahoma"/>
          <w:sz w:val="18"/>
          <w:szCs w:val="18"/>
        </w:rPr>
      </w:pPr>
      <w:r w:rsidRPr="00D875F6">
        <w:rPr>
          <w:rFonts w:ascii="Tahoma" w:hAnsi="Tahoma" w:cs="Tahoma"/>
          <w:sz w:val="18"/>
          <w:szCs w:val="18"/>
        </w:rPr>
        <w:t xml:space="preserve">На круглом столе были рассмотрены организационные вопросы проведения квалификационного экзамена и обзор результатов письменной работы, прошедшей 30 июня – 1 июля 2016 года. Так же были освещены методические аспекты подготовки претендентов к сдаче квалификационного экзамена в части письменной работы и наиболее частые ошибки, допускаемые претендентами при ответах на вопросы. </w:t>
      </w:r>
      <w:r w:rsidR="006622BD" w:rsidRPr="00D875F6">
        <w:rPr>
          <w:rFonts w:ascii="Tahoma" w:hAnsi="Tahoma" w:cs="Tahoma"/>
          <w:sz w:val="18"/>
          <w:szCs w:val="18"/>
        </w:rPr>
        <w:t xml:space="preserve">Отдельное внимание было уделено </w:t>
      </w:r>
      <w:r w:rsidRPr="00D875F6">
        <w:rPr>
          <w:rFonts w:ascii="Tahoma" w:hAnsi="Tahoma" w:cs="Tahoma"/>
          <w:sz w:val="18"/>
          <w:szCs w:val="18"/>
        </w:rPr>
        <w:t>области знаний «А</w:t>
      </w:r>
      <w:r w:rsidR="006622BD" w:rsidRPr="00D875F6">
        <w:rPr>
          <w:rFonts w:ascii="Tahoma" w:hAnsi="Tahoma" w:cs="Tahoma"/>
          <w:sz w:val="18"/>
          <w:szCs w:val="18"/>
        </w:rPr>
        <w:t>удиторская деятельность</w:t>
      </w:r>
      <w:r w:rsidRPr="00D875F6">
        <w:rPr>
          <w:rFonts w:ascii="Tahoma" w:hAnsi="Tahoma" w:cs="Tahoma"/>
          <w:sz w:val="18"/>
          <w:szCs w:val="18"/>
        </w:rPr>
        <w:t>»</w:t>
      </w:r>
      <w:r w:rsidR="006622BD" w:rsidRPr="00D875F6">
        <w:rPr>
          <w:rFonts w:ascii="Tahoma" w:hAnsi="Tahoma" w:cs="Tahoma"/>
          <w:sz w:val="18"/>
          <w:szCs w:val="18"/>
        </w:rPr>
        <w:t xml:space="preserve"> и практической задаче</w:t>
      </w:r>
      <w:r w:rsidRPr="00D875F6">
        <w:rPr>
          <w:rFonts w:ascii="Tahoma" w:hAnsi="Tahoma" w:cs="Tahoma"/>
          <w:sz w:val="18"/>
          <w:szCs w:val="18"/>
        </w:rPr>
        <w:t xml:space="preserve">, в связи с переходом на международные стандарты аудита. </w:t>
      </w:r>
    </w:p>
    <w:p w:rsidR="00007320" w:rsidRPr="00D875F6" w:rsidRDefault="00BC3EEA" w:rsidP="00D875F6">
      <w:pPr>
        <w:spacing w:after="0"/>
        <w:rPr>
          <w:rFonts w:ascii="Tahoma" w:hAnsi="Tahoma" w:cs="Tahoma"/>
          <w:sz w:val="18"/>
          <w:szCs w:val="18"/>
        </w:rPr>
      </w:pPr>
      <w:r w:rsidRPr="00D875F6">
        <w:rPr>
          <w:rFonts w:ascii="Tahoma" w:hAnsi="Tahoma" w:cs="Tahoma"/>
          <w:sz w:val="18"/>
          <w:szCs w:val="18"/>
        </w:rPr>
        <w:t xml:space="preserve">Участники круглого стола заслушали доклад главы по образовательным проектам </w:t>
      </w:r>
      <w:proofErr w:type="gramStart"/>
      <w:r w:rsidRPr="00D875F6">
        <w:rPr>
          <w:rFonts w:ascii="Tahoma" w:hAnsi="Tahoma" w:cs="Tahoma"/>
          <w:sz w:val="18"/>
          <w:szCs w:val="18"/>
        </w:rPr>
        <w:t>АССА</w:t>
      </w:r>
      <w:proofErr w:type="gramEnd"/>
      <w:r w:rsidRPr="00D875F6">
        <w:rPr>
          <w:rFonts w:ascii="Tahoma" w:hAnsi="Tahoma" w:cs="Tahoma"/>
          <w:sz w:val="18"/>
          <w:szCs w:val="18"/>
        </w:rPr>
        <w:t xml:space="preserve"> в России о сотрудничестве АССА с УЦ. В связи с этим были</w:t>
      </w:r>
      <w:r w:rsidR="00007320" w:rsidRPr="00D875F6">
        <w:rPr>
          <w:rFonts w:ascii="Tahoma" w:hAnsi="Tahoma" w:cs="Tahoma"/>
          <w:sz w:val="18"/>
          <w:szCs w:val="18"/>
        </w:rPr>
        <w:t xml:space="preserve"> </w:t>
      </w:r>
      <w:r w:rsidRPr="00D875F6">
        <w:rPr>
          <w:rFonts w:ascii="Tahoma" w:hAnsi="Tahoma" w:cs="Tahoma"/>
          <w:sz w:val="18"/>
          <w:szCs w:val="18"/>
        </w:rPr>
        <w:t>рассмотрены вопросы</w:t>
      </w:r>
      <w:r w:rsidR="00BF2C07" w:rsidRPr="00D875F6">
        <w:rPr>
          <w:rFonts w:ascii="Tahoma" w:hAnsi="Tahoma" w:cs="Tahoma"/>
          <w:sz w:val="18"/>
          <w:szCs w:val="18"/>
        </w:rPr>
        <w:t xml:space="preserve"> о </w:t>
      </w:r>
      <w:r w:rsidR="007A5A1D">
        <w:rPr>
          <w:rFonts w:ascii="Tahoma" w:hAnsi="Tahoma" w:cs="Tahoma"/>
          <w:sz w:val="18"/>
          <w:szCs w:val="18"/>
        </w:rPr>
        <w:t>формах взаимодействия</w:t>
      </w:r>
      <w:r w:rsidR="00BF2C07" w:rsidRPr="00D875F6">
        <w:rPr>
          <w:rFonts w:ascii="Tahoma" w:hAnsi="Tahoma" w:cs="Tahoma"/>
          <w:sz w:val="18"/>
          <w:szCs w:val="18"/>
        </w:rPr>
        <w:t xml:space="preserve"> </w:t>
      </w:r>
      <w:r w:rsidR="00007320" w:rsidRPr="00D875F6">
        <w:rPr>
          <w:rFonts w:ascii="Tahoma" w:hAnsi="Tahoma" w:cs="Tahoma"/>
          <w:sz w:val="18"/>
          <w:szCs w:val="18"/>
        </w:rPr>
        <w:t xml:space="preserve">между </w:t>
      </w:r>
      <w:r w:rsidR="00BF2C07" w:rsidRPr="00D875F6">
        <w:rPr>
          <w:rFonts w:ascii="Tahoma" w:hAnsi="Tahoma" w:cs="Tahoma"/>
          <w:sz w:val="18"/>
          <w:szCs w:val="18"/>
        </w:rPr>
        <w:t>АНО "ЕАК" и УМЦ.</w:t>
      </w:r>
    </w:p>
    <w:p w:rsidR="00007320" w:rsidRPr="00D875F6" w:rsidRDefault="00007320" w:rsidP="00D875F6">
      <w:pPr>
        <w:spacing w:after="0"/>
        <w:rPr>
          <w:rFonts w:ascii="Tahoma" w:hAnsi="Tahoma" w:cs="Tahoma"/>
          <w:sz w:val="18"/>
          <w:szCs w:val="18"/>
        </w:rPr>
      </w:pPr>
      <w:r w:rsidRPr="00D875F6">
        <w:rPr>
          <w:rFonts w:ascii="Tahoma" w:hAnsi="Tahoma" w:cs="Tahoma"/>
          <w:sz w:val="18"/>
          <w:szCs w:val="18"/>
        </w:rPr>
        <w:t>Участники круглого стола отметили высокую значимость и актуальность рассмотренных вопросов, а также эффективность формата круглого стола для поддержания диалога между АНО "ЕАК" и УМЦ.</w:t>
      </w:r>
    </w:p>
    <w:p w:rsidR="00007320" w:rsidRPr="00D875F6" w:rsidRDefault="00007320" w:rsidP="00D875F6">
      <w:pPr>
        <w:spacing w:after="0"/>
        <w:rPr>
          <w:rFonts w:ascii="Tahoma" w:hAnsi="Tahoma" w:cs="Tahoma"/>
          <w:sz w:val="18"/>
          <w:szCs w:val="18"/>
        </w:rPr>
      </w:pPr>
      <w:r w:rsidRPr="00D875F6">
        <w:rPr>
          <w:rFonts w:ascii="Tahoma" w:hAnsi="Tahoma" w:cs="Tahoma"/>
          <w:sz w:val="18"/>
          <w:szCs w:val="18"/>
        </w:rPr>
        <w:t>В мероприятии приняли участие:</w:t>
      </w:r>
    </w:p>
    <w:tbl>
      <w:tblPr>
        <w:tblW w:w="9356" w:type="dxa"/>
        <w:tblInd w:w="75" w:type="dxa"/>
        <w:shd w:val="clear" w:color="auto" w:fill="F6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007320" w:rsidRPr="00007320" w:rsidTr="00D875F6">
        <w:tc>
          <w:tcPr>
            <w:tcW w:w="5387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УМЦ</w:t>
            </w:r>
          </w:p>
        </w:tc>
        <w:tc>
          <w:tcPr>
            <w:tcW w:w="3969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Город</w:t>
            </w:r>
          </w:p>
        </w:tc>
      </w:tr>
      <w:tr w:rsidR="00007320" w:rsidRPr="00007320" w:rsidTr="00D875F6">
        <w:tc>
          <w:tcPr>
            <w:tcW w:w="5387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D875F6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>АО "ПВК Аудит"</w:t>
            </w:r>
          </w:p>
        </w:tc>
        <w:tc>
          <w:tcPr>
            <w:tcW w:w="3969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Москва</w:t>
            </w:r>
          </w:p>
        </w:tc>
      </w:tr>
      <w:tr w:rsidR="00007320" w:rsidRPr="00007320" w:rsidTr="00D875F6">
        <w:tc>
          <w:tcPr>
            <w:tcW w:w="5387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D875F6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>Финансовый университет</w:t>
            </w:r>
          </w:p>
        </w:tc>
        <w:tc>
          <w:tcPr>
            <w:tcW w:w="3969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Москва</w:t>
            </w:r>
          </w:p>
        </w:tc>
      </w:tr>
      <w:tr w:rsidR="00007320" w:rsidRPr="00007320" w:rsidTr="00D875F6">
        <w:tc>
          <w:tcPr>
            <w:tcW w:w="5387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НОЧУ «ЦПП «СТЕК»</w:t>
            </w:r>
          </w:p>
        </w:tc>
        <w:tc>
          <w:tcPr>
            <w:tcW w:w="3969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Москва</w:t>
            </w:r>
          </w:p>
        </w:tc>
      </w:tr>
      <w:tr w:rsidR="00007320" w:rsidRPr="00007320" w:rsidTr="00D875F6">
        <w:tc>
          <w:tcPr>
            <w:tcW w:w="5387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АО «КПМГ»</w:t>
            </w:r>
          </w:p>
        </w:tc>
        <w:tc>
          <w:tcPr>
            <w:tcW w:w="3969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320" w:rsidRPr="00007320" w:rsidRDefault="00007320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Москва</w:t>
            </w:r>
          </w:p>
        </w:tc>
      </w:tr>
      <w:tr w:rsidR="00D875F6" w:rsidRPr="00007320" w:rsidTr="00D875F6">
        <w:tc>
          <w:tcPr>
            <w:tcW w:w="5387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5F6" w:rsidRPr="00007320" w:rsidRDefault="00D875F6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>АНО ДПО «УМЦ РСА «</w:t>
            </w:r>
            <w:proofErr w:type="spellStart"/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>Интеркон</w:t>
            </w:r>
            <w:proofErr w:type="spellEnd"/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>-Интеллект»</w:t>
            </w:r>
          </w:p>
        </w:tc>
        <w:tc>
          <w:tcPr>
            <w:tcW w:w="3969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5F6" w:rsidRPr="00007320" w:rsidRDefault="00D875F6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Москва</w:t>
            </w:r>
          </w:p>
        </w:tc>
      </w:tr>
      <w:tr w:rsidR="00D875F6" w:rsidRPr="00007320" w:rsidTr="00D875F6">
        <w:tc>
          <w:tcPr>
            <w:tcW w:w="5387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5F6" w:rsidRPr="00D875F6" w:rsidRDefault="00D875F6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 xml:space="preserve">ННОУ ДПО «ИПК </w:t>
            </w:r>
            <w:proofErr w:type="gramStart"/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>АПР</w:t>
            </w:r>
            <w:proofErr w:type="gramEnd"/>
            <w:r w:rsidRPr="00D875F6">
              <w:rPr>
                <w:rFonts w:ascii="Tahoma" w:hAnsi="Tahoma" w:cs="Tahoma"/>
                <w:color w:val="333333"/>
                <w:sz w:val="18"/>
                <w:szCs w:val="18"/>
              </w:rPr>
              <w:t>»</w:t>
            </w:r>
          </w:p>
        </w:tc>
        <w:tc>
          <w:tcPr>
            <w:tcW w:w="3969" w:type="dxa"/>
            <w:tcBorders>
              <w:top w:val="single" w:sz="6" w:space="0" w:color="F6F7F9"/>
              <w:left w:val="single" w:sz="6" w:space="0" w:color="F6F7F9"/>
              <w:bottom w:val="single" w:sz="6" w:space="0" w:color="F6F7F9"/>
              <w:right w:val="single" w:sz="6" w:space="0" w:color="F6F7F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5F6" w:rsidRPr="00007320" w:rsidRDefault="00D875F6" w:rsidP="00007320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07320">
              <w:rPr>
                <w:rFonts w:ascii="Tahoma" w:hAnsi="Tahoma" w:cs="Tahoma"/>
                <w:color w:val="333333"/>
                <w:sz w:val="18"/>
                <w:szCs w:val="18"/>
              </w:rPr>
              <w:t>Москва</w:t>
            </w:r>
          </w:p>
        </w:tc>
      </w:tr>
    </w:tbl>
    <w:p w:rsidR="005B7BC4" w:rsidRDefault="00007320">
      <w:r w:rsidRPr="00007320">
        <w:rPr>
          <w:rFonts w:ascii="Arial" w:hAnsi="Arial" w:cs="Arial"/>
          <w:color w:val="333333"/>
          <w:sz w:val="15"/>
          <w:szCs w:val="15"/>
        </w:rPr>
        <w:br/>
      </w:r>
    </w:p>
    <w:sectPr w:rsidR="005B7BC4" w:rsidSect="00D87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20"/>
    <w:rsid w:val="00007320"/>
    <w:rsid w:val="003B1E44"/>
    <w:rsid w:val="005B7BC4"/>
    <w:rsid w:val="006622BD"/>
    <w:rsid w:val="007A5A1D"/>
    <w:rsid w:val="009E3FEE"/>
    <w:rsid w:val="00A822FD"/>
    <w:rsid w:val="00BC3EEA"/>
    <w:rsid w:val="00BF2C07"/>
    <w:rsid w:val="00D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D"/>
    <w:rPr>
      <w:rFonts w:ascii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32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D8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D"/>
    <w:rPr>
      <w:rFonts w:ascii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32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D8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Светлана Вячеславовна</dc:creator>
  <cp:lastModifiedBy>Калинина Светлана Вячеславовна</cp:lastModifiedBy>
  <cp:revision>6</cp:revision>
  <dcterms:created xsi:type="dcterms:W3CDTF">2016-11-17T12:50:00Z</dcterms:created>
  <dcterms:modified xsi:type="dcterms:W3CDTF">2016-11-17T14:52:00Z</dcterms:modified>
</cp:coreProperties>
</file>